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9" w:rsidRPr="005D27F9" w:rsidRDefault="005D27F9" w:rsidP="005D27F9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D27F9">
        <w:rPr>
          <w:rFonts w:ascii="Arial" w:hAnsi="Arial" w:cs="Arial"/>
          <w:b/>
          <w:color w:val="000000"/>
          <w:sz w:val="28"/>
          <w:szCs w:val="28"/>
        </w:rPr>
        <w:t>Rettig Germany GmbH</w:t>
      </w:r>
    </w:p>
    <w:p w:rsidR="005D27F9" w:rsidRPr="005D27F9" w:rsidRDefault="005D27F9" w:rsidP="005D27F9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27F9" w:rsidRPr="005D27F9" w:rsidRDefault="005D27F9" w:rsidP="005D27F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Purmo</w:t>
      </w:r>
      <w:r w:rsidRPr="005D27F9">
        <w:rPr>
          <w:rFonts w:ascii="Arial" w:hAnsi="Arial" w:cs="Arial"/>
          <w:b/>
          <w:color w:val="000000"/>
          <w:sz w:val="20"/>
          <w:szCs w:val="20"/>
        </w:rPr>
        <w:t xml:space="preserve"> Industrieflächenheizung </w:t>
      </w:r>
    </w:p>
    <w:p w:rsidR="005D27F9" w:rsidRPr="005D27F9" w:rsidRDefault="005D27F9" w:rsidP="005D27F9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Pr="005D27F9">
        <w:rPr>
          <w:rFonts w:ascii="Arial" w:hAnsi="Arial" w:cs="Arial"/>
          <w:sz w:val="20"/>
          <w:szCs w:val="20"/>
        </w:rPr>
        <w:t>erlegesystem</w:t>
      </w:r>
      <w:proofErr w:type="spellEnd"/>
      <w:r w:rsidRPr="005D27F9">
        <w:rPr>
          <w:rFonts w:ascii="Arial" w:hAnsi="Arial" w:cs="Arial"/>
          <w:sz w:val="20"/>
          <w:szCs w:val="20"/>
        </w:rPr>
        <w:t xml:space="preserve"> nach DIN </w:t>
      </w:r>
      <w:r>
        <w:rPr>
          <w:rFonts w:ascii="Arial" w:hAnsi="Arial" w:cs="Arial"/>
          <w:sz w:val="20"/>
          <w:szCs w:val="20"/>
        </w:rPr>
        <w:t>EN 1264 und DIN 4725-200</w:t>
      </w:r>
      <w:r w:rsidRPr="005D27F9">
        <w:rPr>
          <w:rFonts w:ascii="Arial" w:hAnsi="Arial" w:cs="Arial"/>
          <w:sz w:val="20"/>
          <w:szCs w:val="20"/>
        </w:rPr>
        <w:t>, bestehend aus: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Purmo Heizrohre</w:t>
      </w:r>
      <w:r>
        <w:rPr>
          <w:rFonts w:ascii="Arial" w:hAnsi="Arial" w:cs="Arial"/>
          <w:sz w:val="20"/>
          <w:szCs w:val="20"/>
        </w:rPr>
        <w:t>n PexPenta oder Difustop</w:t>
      </w:r>
      <w:r w:rsidRPr="005D27F9">
        <w:rPr>
          <w:rFonts w:ascii="Arial" w:hAnsi="Arial" w:cs="Arial"/>
          <w:sz w:val="20"/>
          <w:szCs w:val="20"/>
        </w:rPr>
        <w:t xml:space="preserve"> aus vernetztem Polyethylen hoher Dichte. Nach DIN 4726/29 und DIN EN ISO 15875, güteüberwacht,  </w:t>
      </w:r>
      <w:r>
        <w:rPr>
          <w:rFonts w:ascii="Arial" w:hAnsi="Arial" w:cs="Arial"/>
          <w:sz w:val="20"/>
          <w:szCs w:val="20"/>
        </w:rPr>
        <w:t>DIN CERTCO Zertifiziert</w:t>
      </w:r>
      <w:r w:rsidRPr="005D27F9">
        <w:rPr>
          <w:rFonts w:ascii="Arial" w:hAnsi="Arial" w:cs="Arial"/>
          <w:sz w:val="20"/>
          <w:szCs w:val="20"/>
        </w:rPr>
        <w:t>.</w:t>
      </w:r>
    </w:p>
    <w:p w:rsidR="005D27F9" w:rsidRPr="005D27F9" w:rsidRDefault="005D27F9" w:rsidP="005D27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In unterschiedlichen frei wählbaren </w:t>
      </w:r>
      <w:proofErr w:type="spellStart"/>
      <w:r w:rsidRPr="005D27F9">
        <w:rPr>
          <w:rFonts w:ascii="Arial" w:hAnsi="Arial" w:cs="Arial"/>
          <w:sz w:val="20"/>
          <w:szCs w:val="20"/>
        </w:rPr>
        <w:t>Verlegeabständen</w:t>
      </w:r>
      <w:proofErr w:type="spellEnd"/>
      <w:r w:rsidRPr="005D27F9">
        <w:rPr>
          <w:rFonts w:ascii="Arial" w:hAnsi="Arial" w:cs="Arial"/>
          <w:sz w:val="20"/>
          <w:szCs w:val="20"/>
        </w:rPr>
        <w:t xml:space="preserve"> zur individuellen Anpassung der Wärmeleistung an den jeweiligen spezifischen Wärmebedarf des Raumes.</w:t>
      </w:r>
    </w:p>
    <w:p w:rsidR="005D27F9" w:rsidRPr="005D27F9" w:rsidRDefault="005D27F9" w:rsidP="005D27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Rohrbefestigung mit </w:t>
      </w:r>
      <w:r>
        <w:rPr>
          <w:rFonts w:ascii="Arial" w:hAnsi="Arial" w:cs="Arial"/>
          <w:sz w:val="20"/>
          <w:szCs w:val="20"/>
        </w:rPr>
        <w:t>Kabelbindern an der bauseitigen Betonbewehrung, Trägermatten oder mittels Klemmschienen</w:t>
      </w:r>
    </w:p>
    <w:p w:rsidR="005D27F9" w:rsidRDefault="005D27F9" w:rsidP="005D27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Bauseitige Dämmung</w:t>
      </w:r>
      <w:r>
        <w:rPr>
          <w:rFonts w:ascii="Arial" w:hAnsi="Arial" w:cs="Arial"/>
          <w:sz w:val="20"/>
          <w:szCs w:val="20"/>
        </w:rPr>
        <w:t xml:space="preserve"> gemäß EnEV je nach Dämm-</w:t>
      </w:r>
      <w:r w:rsidRPr="005D27F9">
        <w:rPr>
          <w:rFonts w:ascii="Arial" w:hAnsi="Arial" w:cs="Arial"/>
          <w:sz w:val="20"/>
          <w:szCs w:val="20"/>
        </w:rPr>
        <w:t xml:space="preserve"> und Belastungsanforderungen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D27F9">
        <w:rPr>
          <w:rFonts w:ascii="Arial" w:hAnsi="Arial" w:cs="Arial"/>
          <w:b/>
          <w:bCs/>
          <w:i/>
          <w:iCs/>
          <w:sz w:val="20"/>
          <w:szCs w:val="20"/>
        </w:rPr>
        <w:t>Normen und Vorschriften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Folgende Normen und Vorschriften sind zu beachten: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DIN EN 1264 </w:t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Flächenheizungen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4725-200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eastAsia="Calibri" w:hAnsi="Arial" w:cs="Arial"/>
          <w:sz w:val="20"/>
          <w:szCs w:val="20"/>
          <w:lang w:eastAsia="en-US"/>
        </w:rPr>
        <w:t>Warmwasser-Fußbodenheizungen Wärmeleistung bei Überdeckungen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&gt; 65 cm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DIN 4726 </w:t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Anforderungen an Rohrleitungen</w:t>
      </w:r>
      <w:r>
        <w:rPr>
          <w:rFonts w:ascii="Arial" w:hAnsi="Arial" w:cs="Arial"/>
          <w:sz w:val="20"/>
          <w:szCs w:val="20"/>
        </w:rPr>
        <w:t xml:space="preserve"> </w:t>
      </w:r>
      <w:r w:rsidRPr="005D27F9">
        <w:rPr>
          <w:rFonts w:ascii="Arial" w:hAnsi="Arial" w:cs="Arial"/>
          <w:sz w:val="20"/>
          <w:szCs w:val="20"/>
        </w:rPr>
        <w:t>aus Kunststoffen in Fußbodenheizungen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DIN 4108 </w:t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Wärmeschutz im Hochbau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DIN 4109 </w:t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Schallschutz im Hochbau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DIN 18195 </w:t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Abdichtung gegen aufsteigende Feuchtigkeit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DIN EN 12831</w:t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Berechnung der Heizlast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EnEV </w:t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Energieeinsparverordnung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Merkblätter des Zentralverbandes des Deutschen Baugewerbes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Ausführungs- und Einbauvorschriften des Herstellers.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Auf- und Aush</w:t>
      </w:r>
      <w:r>
        <w:rPr>
          <w:rFonts w:ascii="Arial" w:hAnsi="Arial" w:cs="Arial"/>
          <w:sz w:val="20"/>
          <w:szCs w:val="20"/>
        </w:rPr>
        <w:t>eizvorschriften für den Bodenaufbau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Im Übrigen nach den anerkannten Regeln der Technik.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7F9">
        <w:rPr>
          <w:rFonts w:ascii="Arial" w:hAnsi="Arial" w:cs="Arial"/>
          <w:b/>
          <w:bCs/>
          <w:sz w:val="20"/>
          <w:szCs w:val="20"/>
        </w:rPr>
        <w:t>Koordinierung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Vor Baubeginn ist eine Koordinierung aller am Aufbau der Fußbodenheizung beteiligter Gewerke vorzunehmen. Dieses gilt insbesondere für die Punkte: Belastbarkeit der Dämmung, </w:t>
      </w:r>
      <w:r>
        <w:rPr>
          <w:rFonts w:ascii="Arial" w:hAnsi="Arial" w:cs="Arial"/>
          <w:sz w:val="20"/>
          <w:szCs w:val="20"/>
        </w:rPr>
        <w:t>Bodenaufbau</w:t>
      </w:r>
      <w:r w:rsidRPr="005D27F9">
        <w:rPr>
          <w:rFonts w:ascii="Arial" w:hAnsi="Arial" w:cs="Arial"/>
          <w:sz w:val="20"/>
          <w:szCs w:val="20"/>
        </w:rPr>
        <w:t>, vorgesehener Bodenbelag, Lage und Ausführung von Bewegungsfugen, Abdichtung gegen Feuchtigkeit, etc.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27F9">
        <w:rPr>
          <w:rFonts w:ascii="Arial" w:hAnsi="Arial" w:cs="Arial"/>
          <w:b/>
          <w:bCs/>
          <w:sz w:val="20"/>
          <w:szCs w:val="20"/>
        </w:rPr>
        <w:t>Liefernachweis: Rettig Germany GmbH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Postfach 13 25 · 38688 </w:t>
      </w:r>
      <w:r>
        <w:rPr>
          <w:rFonts w:ascii="Arial" w:hAnsi="Arial" w:cs="Arial"/>
          <w:sz w:val="20"/>
          <w:szCs w:val="20"/>
        </w:rPr>
        <w:t>Goslar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(0 53 24) 808-0 - </w:t>
      </w:r>
      <w:r w:rsidRPr="005D27F9">
        <w:rPr>
          <w:rFonts w:ascii="Arial" w:hAnsi="Arial" w:cs="Arial"/>
          <w:sz w:val="20"/>
          <w:szCs w:val="20"/>
        </w:rPr>
        <w:t xml:space="preserve"> (0 53 24) 808 999</w:t>
      </w: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E-Mail : Info@purmo.de · Internet </w:t>
      </w:r>
      <w:hyperlink r:id="rId8" w:history="1">
        <w:r w:rsidRPr="00391F15">
          <w:rPr>
            <w:rStyle w:val="Hyperlink"/>
            <w:rFonts w:ascii="Arial" w:hAnsi="Arial" w:cs="Arial"/>
            <w:sz w:val="20"/>
            <w:szCs w:val="20"/>
          </w:rPr>
          <w:t>www.purmo.de</w:t>
        </w:r>
      </w:hyperlink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540D" w:rsidRDefault="00B0540D" w:rsidP="00B05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40D" w:rsidRDefault="00B0540D" w:rsidP="00B05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28A6" w:rsidRDefault="005128A6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D27F9" w:rsidRPr="00B0540D" w:rsidRDefault="00D76A70" w:rsidP="00B0540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  <w:r w:rsidR="005D27F9" w:rsidRPr="00B0540D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Purmo </w:t>
      </w:r>
      <w:proofErr w:type="spellStart"/>
      <w:r w:rsidR="005D27F9" w:rsidRPr="00B0540D">
        <w:rPr>
          <w:rFonts w:ascii="Arial" w:hAnsi="Arial" w:cs="Arial"/>
          <w:b/>
          <w:bCs/>
          <w:sz w:val="20"/>
          <w:szCs w:val="20"/>
          <w:lang w:val="en-US"/>
        </w:rPr>
        <w:t>PexPenta</w:t>
      </w:r>
      <w:proofErr w:type="spellEnd"/>
      <w:r w:rsidR="005D27F9" w:rsidRPr="00B0540D">
        <w:rPr>
          <w:rFonts w:ascii="Arial" w:hAnsi="Arial" w:cs="Arial"/>
          <w:b/>
          <w:bCs/>
          <w:sz w:val="20"/>
          <w:szCs w:val="20"/>
          <w:lang w:val="en-US"/>
        </w:rPr>
        <w:t xml:space="preserve"> PE-</w:t>
      </w:r>
      <w:proofErr w:type="spellStart"/>
      <w:r w:rsidR="005D27F9" w:rsidRPr="00B0540D">
        <w:rPr>
          <w:rFonts w:ascii="Arial" w:hAnsi="Arial" w:cs="Arial"/>
          <w:b/>
          <w:bCs/>
          <w:sz w:val="20"/>
          <w:szCs w:val="20"/>
          <w:lang w:val="en-US"/>
        </w:rPr>
        <w:t>Xc</w:t>
      </w:r>
      <w:proofErr w:type="spellEnd"/>
      <w:r w:rsidR="005D27F9" w:rsidRPr="00B0540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D27F9" w:rsidRPr="00B0540D">
        <w:rPr>
          <w:rFonts w:ascii="Arial" w:hAnsi="Arial" w:cs="Arial"/>
          <w:b/>
          <w:bCs/>
          <w:sz w:val="20"/>
          <w:szCs w:val="20"/>
          <w:lang w:val="en-US"/>
        </w:rPr>
        <w:t>Heizrohr</w:t>
      </w:r>
      <w:proofErr w:type="spellEnd"/>
    </w:p>
    <w:p w:rsidR="005D27F9" w:rsidRDefault="005D27F9" w:rsidP="005D27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 xml:space="preserve">5-Schicht-Polyethylen-Heizrohr hoher Dichte nach DIN 4726/ DIN EN ISO 21003, Reg.-Nr. 3V365 MVR (P), physikalische Elektronenstrahlen-Vernetzung,  Diffusionssperre mittig, durch innere und äußere Ummantelung aus </w:t>
      </w:r>
      <w:proofErr w:type="spellStart"/>
      <w:r w:rsidRPr="005D27F9">
        <w:rPr>
          <w:rFonts w:ascii="Arial" w:hAnsi="Arial" w:cs="Arial"/>
          <w:sz w:val="20"/>
          <w:szCs w:val="20"/>
        </w:rPr>
        <w:t>vernetzem</w:t>
      </w:r>
      <w:proofErr w:type="spellEnd"/>
      <w:r w:rsidRPr="005D27F9">
        <w:rPr>
          <w:rFonts w:ascii="Arial" w:hAnsi="Arial" w:cs="Arial"/>
          <w:sz w:val="20"/>
          <w:szCs w:val="20"/>
        </w:rPr>
        <w:t xml:space="preserve"> PE-</w:t>
      </w:r>
      <w:proofErr w:type="spellStart"/>
      <w:r w:rsidRPr="005D27F9">
        <w:rPr>
          <w:rFonts w:ascii="Arial" w:hAnsi="Arial" w:cs="Arial"/>
          <w:sz w:val="20"/>
          <w:szCs w:val="20"/>
        </w:rPr>
        <w:t>Xc</w:t>
      </w:r>
      <w:proofErr w:type="spellEnd"/>
      <w:r w:rsidRPr="005D27F9">
        <w:rPr>
          <w:rFonts w:ascii="Arial" w:hAnsi="Arial" w:cs="Arial"/>
          <w:sz w:val="20"/>
          <w:szCs w:val="20"/>
        </w:rPr>
        <w:t xml:space="preserve"> geschützt, laufende Güteüberwachung durch unabhängige Prüfinstitute, 30- jährige Purmo Qualitätsgarantie.</w:t>
      </w:r>
    </w:p>
    <w:p w:rsidR="005D27F9" w:rsidRPr="005D27F9" w:rsidRDefault="005D27F9" w:rsidP="005D27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max. Betriebstemperatur</w:t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  <w:t>: 90 °C, kurzzeitig 110 °C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max. Betriebsdruck</w:t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: 6 bar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min. Biegeradius</w:t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  <w:t>: 5 x d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Werkstoff</w:t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: PE-</w:t>
      </w:r>
      <w:proofErr w:type="spellStart"/>
      <w:r w:rsidRPr="005D27F9">
        <w:rPr>
          <w:rFonts w:ascii="Arial" w:hAnsi="Arial" w:cs="Arial"/>
          <w:sz w:val="20"/>
          <w:szCs w:val="20"/>
        </w:rPr>
        <w:t>HDXc</w:t>
      </w:r>
      <w:proofErr w:type="spellEnd"/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Anwendungsklasse</w:t>
      </w:r>
      <w:r w:rsidRPr="005D27F9"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7F9">
        <w:rPr>
          <w:rFonts w:ascii="Arial" w:hAnsi="Arial" w:cs="Arial"/>
          <w:sz w:val="20"/>
          <w:szCs w:val="20"/>
        </w:rPr>
        <w:t>: 4/5</w:t>
      </w:r>
    </w:p>
    <w:p w:rsidR="005D27F9" w:rsidRPr="00D76A70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6A70">
        <w:rPr>
          <w:rFonts w:ascii="Arial" w:hAnsi="Arial" w:cs="Arial"/>
          <w:sz w:val="20"/>
          <w:szCs w:val="20"/>
        </w:rPr>
        <w:t>Zertifizierung</w:t>
      </w:r>
      <w:r w:rsidRPr="00D76A70">
        <w:rPr>
          <w:rFonts w:ascii="Arial" w:hAnsi="Arial" w:cs="Arial"/>
          <w:sz w:val="20"/>
          <w:szCs w:val="20"/>
        </w:rPr>
        <w:tab/>
      </w:r>
      <w:r w:rsidRPr="00D76A70">
        <w:rPr>
          <w:rFonts w:ascii="Arial" w:hAnsi="Arial" w:cs="Arial"/>
          <w:sz w:val="20"/>
          <w:szCs w:val="20"/>
        </w:rPr>
        <w:tab/>
      </w:r>
      <w:r w:rsidRPr="00D76A70">
        <w:rPr>
          <w:rFonts w:ascii="Arial" w:hAnsi="Arial" w:cs="Arial"/>
          <w:sz w:val="20"/>
          <w:szCs w:val="20"/>
        </w:rPr>
        <w:tab/>
      </w:r>
      <w:r w:rsidRPr="00D76A70">
        <w:rPr>
          <w:rFonts w:ascii="Arial" w:hAnsi="Arial" w:cs="Arial"/>
          <w:sz w:val="20"/>
          <w:szCs w:val="20"/>
        </w:rPr>
        <w:tab/>
        <w:t>: DIN CERTCO 3V365 MVR (P)</w:t>
      </w:r>
    </w:p>
    <w:p w:rsidR="005D27F9" w:rsidRPr="00D76A70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7F9" w:rsidRPr="00D76A70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D27F9">
        <w:rPr>
          <w:rFonts w:ascii="Arial" w:hAnsi="Arial" w:cs="Arial"/>
          <w:sz w:val="20"/>
          <w:szCs w:val="20"/>
          <w:lang w:val="en-US"/>
        </w:rPr>
        <w:t>PexPenta</w:t>
      </w:r>
      <w:proofErr w:type="spellEnd"/>
      <w:r w:rsidRPr="005D27F9">
        <w:rPr>
          <w:rFonts w:ascii="Arial" w:hAnsi="Arial" w:cs="Arial"/>
          <w:sz w:val="20"/>
          <w:szCs w:val="20"/>
          <w:lang w:val="en-US"/>
        </w:rPr>
        <w:t xml:space="preserve"> 17x2 mm </w:t>
      </w:r>
      <w:r w:rsidRPr="005D27F9">
        <w:rPr>
          <w:rFonts w:ascii="Arial" w:hAnsi="Arial" w:cs="Arial"/>
          <w:sz w:val="20"/>
          <w:szCs w:val="20"/>
          <w:lang w:val="en-US"/>
        </w:rPr>
        <w:tab/>
        <w:t xml:space="preserve">120 m Ring </w:t>
      </w: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D27F9">
        <w:rPr>
          <w:rFonts w:ascii="Arial" w:hAnsi="Arial" w:cs="Arial"/>
          <w:sz w:val="20"/>
          <w:szCs w:val="20"/>
          <w:lang w:val="en-US"/>
        </w:rPr>
        <w:t xml:space="preserve">PexPenta 17x2 mm </w:t>
      </w:r>
      <w:r w:rsidRPr="005D27F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240 m Ring </w:t>
      </w: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D27F9">
        <w:rPr>
          <w:rFonts w:ascii="Arial" w:hAnsi="Arial" w:cs="Arial"/>
          <w:sz w:val="20"/>
          <w:szCs w:val="20"/>
          <w:lang w:val="en-US"/>
        </w:rPr>
        <w:t xml:space="preserve">PexPenta 17x2 mm </w:t>
      </w:r>
      <w:r w:rsidRPr="005D27F9">
        <w:rPr>
          <w:rFonts w:ascii="Arial" w:hAnsi="Arial" w:cs="Arial"/>
          <w:sz w:val="20"/>
          <w:szCs w:val="20"/>
          <w:lang w:val="en-US"/>
        </w:rPr>
        <w:tab/>
        <w:t xml:space="preserve">600 m Ring 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D27F9">
        <w:rPr>
          <w:rFonts w:ascii="Arial" w:hAnsi="Arial" w:cs="Arial"/>
          <w:sz w:val="20"/>
          <w:szCs w:val="20"/>
          <w:lang w:val="en-US"/>
        </w:rPr>
        <w:t xml:space="preserve">PexPenta 20x2 mm </w:t>
      </w:r>
      <w:r w:rsidRPr="005D27F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120 m Ring </w:t>
      </w: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D27F9">
        <w:rPr>
          <w:rFonts w:ascii="Arial" w:hAnsi="Arial" w:cs="Arial"/>
          <w:sz w:val="20"/>
          <w:szCs w:val="20"/>
          <w:lang w:val="en-US"/>
        </w:rPr>
        <w:t xml:space="preserve">PexPenta 20x2 mm </w:t>
      </w:r>
      <w:r w:rsidRPr="005D27F9">
        <w:rPr>
          <w:rFonts w:ascii="Arial" w:hAnsi="Arial" w:cs="Arial"/>
          <w:sz w:val="20"/>
          <w:szCs w:val="20"/>
          <w:lang w:val="en-US"/>
        </w:rPr>
        <w:tab/>
        <w:t xml:space="preserve">240 m Ring </w:t>
      </w:r>
    </w:p>
    <w:p w:rsidR="005D27F9" w:rsidRP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D27F9">
        <w:rPr>
          <w:rFonts w:ascii="Arial" w:hAnsi="Arial" w:cs="Arial"/>
          <w:sz w:val="20"/>
          <w:szCs w:val="20"/>
          <w:lang w:val="en-US"/>
        </w:rPr>
        <w:t xml:space="preserve">PexPenta 20x2 mm </w:t>
      </w:r>
      <w:r w:rsidRPr="005D27F9">
        <w:rPr>
          <w:rFonts w:ascii="Arial" w:hAnsi="Arial" w:cs="Arial"/>
          <w:sz w:val="20"/>
          <w:szCs w:val="20"/>
          <w:lang w:val="en-US"/>
        </w:rPr>
        <w:tab/>
        <w:t xml:space="preserve">500 m Ring </w:t>
      </w:r>
    </w:p>
    <w:p w:rsidR="005D27F9" w:rsidRPr="005D27F9" w:rsidRDefault="005D27F9" w:rsidP="005D27F9">
      <w:pPr>
        <w:pStyle w:val="berschrift1"/>
        <w:spacing w:before="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D27F9" w:rsidRPr="005D27F9" w:rsidRDefault="005D27F9" w:rsidP="005D27F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D27F9">
        <w:rPr>
          <w:rFonts w:ascii="Arial" w:hAnsi="Arial" w:cs="Arial"/>
          <w:sz w:val="20"/>
          <w:szCs w:val="20"/>
          <w:lang w:val="en-US"/>
        </w:rPr>
        <w:t>PexPenta 25x2</w:t>
      </w:r>
      <w:proofErr w:type="gramStart"/>
      <w:r w:rsidRPr="005D27F9">
        <w:rPr>
          <w:rFonts w:ascii="Arial" w:hAnsi="Arial" w:cs="Arial"/>
          <w:sz w:val="20"/>
          <w:szCs w:val="20"/>
          <w:lang w:val="en-US"/>
        </w:rPr>
        <w:t>,3</w:t>
      </w:r>
      <w:proofErr w:type="gramEnd"/>
      <w:r w:rsidRPr="005D27F9">
        <w:rPr>
          <w:rFonts w:ascii="Arial" w:hAnsi="Arial" w:cs="Arial"/>
          <w:sz w:val="20"/>
          <w:szCs w:val="20"/>
          <w:lang w:val="en-US"/>
        </w:rPr>
        <w:t xml:space="preserve"> mm </w:t>
      </w:r>
      <w:r w:rsidRPr="005D27F9">
        <w:rPr>
          <w:rFonts w:ascii="Arial" w:hAnsi="Arial" w:cs="Arial"/>
          <w:sz w:val="20"/>
          <w:szCs w:val="20"/>
          <w:lang w:val="en-US"/>
        </w:rPr>
        <w:tab/>
        <w:t xml:space="preserve">300 m Ring </w:t>
      </w:r>
    </w:p>
    <w:p w:rsidR="005D27F9" w:rsidRPr="005D27F9" w:rsidRDefault="005D27F9" w:rsidP="005D27F9">
      <w:pPr>
        <w:pStyle w:val="berschrift1"/>
        <w:spacing w:after="0" w:line="240" w:lineRule="auto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sz w:val="20"/>
          <w:szCs w:val="20"/>
        </w:rPr>
        <w:t>PURMO Difustop Heizrohr PE-Xa</w:t>
      </w:r>
    </w:p>
    <w:p w:rsidR="0008577A" w:rsidRDefault="005D27F9" w:rsidP="00085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D27F9">
        <w:rPr>
          <w:rFonts w:ascii="Arial" w:hAnsi="Arial" w:cs="Arial"/>
          <w:color w:val="000000"/>
          <w:sz w:val="20"/>
          <w:szCs w:val="20"/>
        </w:rPr>
        <w:t xml:space="preserve">nach DIN 4726, DIN 16892, DIN EN ISO 15875, Reg.-Nr. 3V309 PE-Xa, </w:t>
      </w:r>
      <w:proofErr w:type="spellStart"/>
      <w:r w:rsidRPr="005D27F9">
        <w:rPr>
          <w:rFonts w:ascii="Arial" w:hAnsi="Arial" w:cs="Arial"/>
          <w:color w:val="000000"/>
          <w:sz w:val="20"/>
          <w:szCs w:val="20"/>
        </w:rPr>
        <w:t>peroxidische</w:t>
      </w:r>
      <w:proofErr w:type="spellEnd"/>
      <w:r w:rsidRPr="005D27F9">
        <w:rPr>
          <w:rFonts w:ascii="Arial" w:hAnsi="Arial" w:cs="Arial"/>
          <w:color w:val="000000"/>
          <w:sz w:val="20"/>
          <w:szCs w:val="20"/>
        </w:rPr>
        <w:t xml:space="preserve"> Heißvernetzung nach dem PAM- Verfahren, äußere Diffusionssperre durch mehrlagige Ummantelung aus Spezial</w:t>
      </w:r>
      <w:r w:rsidR="0008577A">
        <w:rPr>
          <w:rFonts w:ascii="Arial" w:hAnsi="Arial" w:cs="Arial"/>
          <w:color w:val="000000"/>
          <w:sz w:val="20"/>
          <w:szCs w:val="20"/>
        </w:rPr>
        <w:t>kunststoffen, laufende Güteüber</w:t>
      </w:r>
      <w:r w:rsidRPr="005D27F9">
        <w:rPr>
          <w:rFonts w:ascii="Arial" w:hAnsi="Arial" w:cs="Arial"/>
          <w:color w:val="000000"/>
          <w:sz w:val="20"/>
          <w:szCs w:val="20"/>
        </w:rPr>
        <w:t>wachung durch unabhängige Prüfinstitute</w:t>
      </w:r>
      <w:r w:rsidR="0008577A">
        <w:rPr>
          <w:rFonts w:ascii="Arial" w:hAnsi="Arial" w:cs="Arial"/>
          <w:color w:val="000000"/>
          <w:sz w:val="20"/>
          <w:szCs w:val="20"/>
        </w:rPr>
        <w:t xml:space="preserve">. </w:t>
      </w:r>
      <w:r w:rsidR="0008577A">
        <w:rPr>
          <w:rFonts w:ascii="Arial" w:hAnsi="Arial" w:cs="Arial"/>
          <w:sz w:val="20"/>
          <w:szCs w:val="20"/>
        </w:rPr>
        <w:t>1</w:t>
      </w:r>
      <w:r w:rsidR="0008577A" w:rsidRPr="005D27F9">
        <w:rPr>
          <w:rFonts w:ascii="Arial" w:hAnsi="Arial" w:cs="Arial"/>
          <w:sz w:val="20"/>
          <w:szCs w:val="20"/>
        </w:rPr>
        <w:t>0- jährige Purmo Qualitätsgarantie.</w:t>
      </w:r>
    </w:p>
    <w:p w:rsidR="0008577A" w:rsidRDefault="0008577A" w:rsidP="005D27F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27F9">
        <w:rPr>
          <w:rFonts w:ascii="Arial" w:hAnsi="Arial" w:cs="Arial"/>
          <w:color w:val="000000"/>
          <w:sz w:val="20"/>
          <w:szCs w:val="20"/>
        </w:rPr>
        <w:t xml:space="preserve">max. Betriebstemperatur   </w:t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  <w:t>: 90 °C, kurzzeitig 110°C</w:t>
      </w: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27F9">
        <w:rPr>
          <w:rFonts w:ascii="Arial" w:hAnsi="Arial" w:cs="Arial"/>
          <w:color w:val="000000"/>
          <w:sz w:val="20"/>
          <w:szCs w:val="20"/>
        </w:rPr>
        <w:t>max. Betriebsdruck</w:t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="0008577A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>: 6 bar</w:t>
      </w: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27F9">
        <w:rPr>
          <w:rFonts w:ascii="Arial" w:hAnsi="Arial" w:cs="Arial"/>
          <w:color w:val="000000"/>
          <w:sz w:val="20"/>
          <w:szCs w:val="20"/>
        </w:rPr>
        <w:t>min. Biegeradius</w:t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  <w:t>: 5 x d</w:t>
      </w: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27F9">
        <w:rPr>
          <w:rFonts w:ascii="Arial" w:hAnsi="Arial" w:cs="Arial"/>
          <w:color w:val="000000"/>
          <w:sz w:val="20"/>
          <w:szCs w:val="20"/>
        </w:rPr>
        <w:t>Werkstoff</w:t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="0008577A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>: PE-</w:t>
      </w:r>
      <w:proofErr w:type="spellStart"/>
      <w:r w:rsidRPr="005D27F9">
        <w:rPr>
          <w:rFonts w:ascii="Arial" w:hAnsi="Arial" w:cs="Arial"/>
          <w:color w:val="000000"/>
          <w:sz w:val="20"/>
          <w:szCs w:val="20"/>
        </w:rPr>
        <w:t>HDXa</w:t>
      </w:r>
      <w:proofErr w:type="spellEnd"/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D27F9">
        <w:rPr>
          <w:rFonts w:ascii="Arial" w:hAnsi="Arial" w:cs="Arial"/>
          <w:color w:val="000000"/>
          <w:sz w:val="20"/>
          <w:szCs w:val="20"/>
        </w:rPr>
        <w:t>Zertifizierung</w:t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ab/>
      </w:r>
      <w:r w:rsidR="0008577A">
        <w:rPr>
          <w:rFonts w:ascii="Arial" w:hAnsi="Arial" w:cs="Arial"/>
          <w:color w:val="000000"/>
          <w:sz w:val="20"/>
          <w:szCs w:val="20"/>
        </w:rPr>
        <w:tab/>
      </w:r>
      <w:r w:rsidRPr="005D27F9">
        <w:rPr>
          <w:rFonts w:ascii="Arial" w:hAnsi="Arial" w:cs="Arial"/>
          <w:color w:val="000000"/>
          <w:sz w:val="20"/>
          <w:szCs w:val="20"/>
        </w:rPr>
        <w:t>: DIN CERTCO 3V309 PE-Xa</w:t>
      </w: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D27F9">
        <w:rPr>
          <w:rFonts w:ascii="Arial" w:hAnsi="Arial" w:cs="Arial"/>
          <w:sz w:val="20"/>
          <w:szCs w:val="20"/>
          <w:lang w:val="en-GB"/>
        </w:rPr>
        <w:t>Difustop 17x2 mm</w:t>
      </w:r>
      <w:r w:rsidRPr="005D27F9">
        <w:rPr>
          <w:rFonts w:ascii="Arial" w:hAnsi="Arial" w:cs="Arial"/>
          <w:sz w:val="20"/>
          <w:szCs w:val="20"/>
          <w:lang w:val="en-GB"/>
        </w:rPr>
        <w:tab/>
        <w:t xml:space="preserve"> 120 m Ring</w:t>
      </w:r>
      <w:r w:rsidRPr="005D27F9">
        <w:rPr>
          <w:rFonts w:ascii="Arial" w:hAnsi="Arial" w:cs="Arial"/>
          <w:sz w:val="20"/>
          <w:szCs w:val="20"/>
          <w:lang w:val="en-GB"/>
        </w:rPr>
        <w:tab/>
      </w:r>
      <w:r w:rsidRPr="005D27F9">
        <w:rPr>
          <w:rFonts w:ascii="Arial" w:hAnsi="Arial" w:cs="Arial"/>
          <w:sz w:val="20"/>
          <w:szCs w:val="20"/>
          <w:lang w:val="en-GB"/>
        </w:rPr>
        <w:tab/>
      </w:r>
    </w:p>
    <w:p w:rsidR="005D27F9" w:rsidRPr="005D27F9" w:rsidRDefault="005D27F9" w:rsidP="0008577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D27F9">
        <w:rPr>
          <w:rFonts w:ascii="Arial" w:hAnsi="Arial" w:cs="Arial"/>
          <w:sz w:val="20"/>
          <w:szCs w:val="20"/>
          <w:lang w:val="en-GB"/>
        </w:rPr>
        <w:t>Difustop 17x2 mm</w:t>
      </w:r>
      <w:r w:rsidRPr="005D27F9">
        <w:rPr>
          <w:rFonts w:ascii="Arial" w:hAnsi="Arial" w:cs="Arial"/>
          <w:sz w:val="20"/>
          <w:szCs w:val="20"/>
          <w:lang w:val="en-GB"/>
        </w:rPr>
        <w:tab/>
        <w:t xml:space="preserve"> 240 m Ring</w:t>
      </w:r>
      <w:r w:rsidRPr="005D27F9">
        <w:rPr>
          <w:rFonts w:ascii="Arial" w:hAnsi="Arial" w:cs="Arial"/>
          <w:sz w:val="20"/>
          <w:szCs w:val="20"/>
          <w:lang w:val="en-GB"/>
        </w:rPr>
        <w:tab/>
      </w:r>
      <w:r w:rsidRPr="005D27F9">
        <w:rPr>
          <w:rFonts w:ascii="Arial" w:hAnsi="Arial" w:cs="Arial"/>
          <w:sz w:val="20"/>
          <w:szCs w:val="20"/>
          <w:lang w:val="en-GB"/>
        </w:rPr>
        <w:tab/>
      </w:r>
    </w:p>
    <w:p w:rsidR="005D27F9" w:rsidRPr="005D27F9" w:rsidRDefault="005D27F9" w:rsidP="0008577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D27F9">
        <w:rPr>
          <w:rFonts w:ascii="Arial" w:hAnsi="Arial" w:cs="Arial"/>
          <w:sz w:val="20"/>
          <w:szCs w:val="20"/>
          <w:lang w:val="en-GB"/>
        </w:rPr>
        <w:t>Difustop 17x2 mm</w:t>
      </w:r>
      <w:r w:rsidRPr="005D27F9">
        <w:rPr>
          <w:rFonts w:ascii="Arial" w:hAnsi="Arial" w:cs="Arial"/>
          <w:sz w:val="20"/>
          <w:szCs w:val="20"/>
          <w:lang w:val="en-GB"/>
        </w:rPr>
        <w:tab/>
        <w:t xml:space="preserve"> 600 m Ring</w:t>
      </w:r>
      <w:r w:rsidRPr="005D27F9">
        <w:rPr>
          <w:rFonts w:ascii="Arial" w:hAnsi="Arial" w:cs="Arial"/>
          <w:sz w:val="20"/>
          <w:szCs w:val="20"/>
          <w:lang w:val="en-GB"/>
        </w:rPr>
        <w:tab/>
      </w:r>
      <w:r w:rsidRPr="005D27F9">
        <w:rPr>
          <w:rFonts w:ascii="Arial" w:hAnsi="Arial" w:cs="Arial"/>
          <w:sz w:val="20"/>
          <w:szCs w:val="20"/>
          <w:lang w:val="en-GB"/>
        </w:rPr>
        <w:tab/>
      </w:r>
    </w:p>
    <w:p w:rsidR="005D27F9" w:rsidRPr="005D27F9" w:rsidRDefault="005D27F9" w:rsidP="0008577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5D27F9" w:rsidRPr="005D27F9" w:rsidRDefault="005D27F9" w:rsidP="0008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D27F9">
        <w:rPr>
          <w:rFonts w:ascii="Arial" w:hAnsi="Arial" w:cs="Arial"/>
          <w:sz w:val="20"/>
          <w:szCs w:val="20"/>
          <w:lang w:val="en-GB"/>
        </w:rPr>
        <w:t>Difustop 20x2 mm</w:t>
      </w:r>
      <w:r w:rsidRPr="005D27F9">
        <w:rPr>
          <w:rFonts w:ascii="Arial" w:hAnsi="Arial" w:cs="Arial"/>
          <w:sz w:val="20"/>
          <w:szCs w:val="20"/>
          <w:lang w:val="en-GB"/>
        </w:rPr>
        <w:tab/>
        <w:t xml:space="preserve"> 120 m Ring</w:t>
      </w:r>
      <w:r w:rsidRPr="005D27F9">
        <w:rPr>
          <w:rFonts w:ascii="Arial" w:hAnsi="Arial" w:cs="Arial"/>
          <w:sz w:val="20"/>
          <w:szCs w:val="20"/>
          <w:lang w:val="en-GB"/>
        </w:rPr>
        <w:tab/>
      </w:r>
      <w:r w:rsidRPr="005D27F9">
        <w:rPr>
          <w:rFonts w:ascii="Arial" w:hAnsi="Arial" w:cs="Arial"/>
          <w:sz w:val="20"/>
          <w:szCs w:val="20"/>
          <w:lang w:val="en-GB"/>
        </w:rPr>
        <w:tab/>
      </w:r>
    </w:p>
    <w:p w:rsidR="005D27F9" w:rsidRPr="005D27F9" w:rsidRDefault="005D27F9" w:rsidP="0008577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D27F9">
        <w:rPr>
          <w:rFonts w:ascii="Arial" w:hAnsi="Arial" w:cs="Arial"/>
          <w:sz w:val="20"/>
          <w:szCs w:val="20"/>
          <w:lang w:val="en-GB"/>
        </w:rPr>
        <w:t>Difustop 20x2 mm</w:t>
      </w:r>
      <w:r w:rsidRPr="005D27F9">
        <w:rPr>
          <w:rFonts w:ascii="Arial" w:hAnsi="Arial" w:cs="Arial"/>
          <w:sz w:val="20"/>
          <w:szCs w:val="20"/>
          <w:lang w:val="en-GB"/>
        </w:rPr>
        <w:tab/>
        <w:t xml:space="preserve"> 240 m Ring</w:t>
      </w:r>
      <w:r w:rsidRPr="005D27F9">
        <w:rPr>
          <w:rFonts w:ascii="Arial" w:hAnsi="Arial" w:cs="Arial"/>
          <w:sz w:val="20"/>
          <w:szCs w:val="20"/>
          <w:lang w:val="en-GB"/>
        </w:rPr>
        <w:tab/>
      </w:r>
      <w:r w:rsidRPr="005D27F9">
        <w:rPr>
          <w:rFonts w:ascii="Arial" w:hAnsi="Arial" w:cs="Arial"/>
          <w:sz w:val="20"/>
          <w:szCs w:val="20"/>
          <w:lang w:val="en-GB"/>
        </w:rPr>
        <w:tab/>
      </w:r>
    </w:p>
    <w:p w:rsidR="005D27F9" w:rsidRPr="005D27F9" w:rsidRDefault="005D27F9" w:rsidP="0008577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D27F9">
        <w:rPr>
          <w:rFonts w:ascii="Arial" w:hAnsi="Arial" w:cs="Arial"/>
          <w:sz w:val="20"/>
          <w:szCs w:val="20"/>
          <w:lang w:val="en-GB"/>
        </w:rPr>
        <w:t>Difustop 20x2 mm</w:t>
      </w:r>
      <w:r w:rsidRPr="005D27F9">
        <w:rPr>
          <w:rFonts w:ascii="Arial" w:hAnsi="Arial" w:cs="Arial"/>
          <w:sz w:val="20"/>
          <w:szCs w:val="20"/>
          <w:lang w:val="en-GB"/>
        </w:rPr>
        <w:tab/>
        <w:t xml:space="preserve"> 500 m Ring</w:t>
      </w:r>
      <w:r w:rsidRPr="005D27F9">
        <w:rPr>
          <w:rFonts w:ascii="Arial" w:hAnsi="Arial" w:cs="Arial"/>
          <w:sz w:val="20"/>
          <w:szCs w:val="20"/>
          <w:lang w:val="en-GB"/>
        </w:rPr>
        <w:tab/>
      </w:r>
      <w:r w:rsidRPr="005D27F9">
        <w:rPr>
          <w:rFonts w:ascii="Arial" w:hAnsi="Arial" w:cs="Arial"/>
          <w:sz w:val="20"/>
          <w:szCs w:val="20"/>
          <w:lang w:val="en-GB"/>
        </w:rPr>
        <w:tab/>
      </w:r>
    </w:p>
    <w:p w:rsidR="005D27F9" w:rsidRDefault="005D27F9" w:rsidP="005D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5FAE" w:rsidRDefault="00BC5FAE" w:rsidP="00B0540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B0540D">
        <w:rPr>
          <w:rFonts w:ascii="Arial" w:hAnsi="Arial" w:cs="Arial"/>
          <w:b/>
          <w:bCs/>
          <w:sz w:val="20"/>
          <w:szCs w:val="20"/>
        </w:rPr>
        <w:t>PURMO Premium line Edelstahlverteiler 1”</w:t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0540D" w:rsidRPr="00B0540D" w:rsidRDefault="00B0540D" w:rsidP="00B054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Verteil- und Sammelrohr aus gezogenem 2,5 mm starkem Edelstahl </w:t>
      </w:r>
      <w:proofErr w:type="spellStart"/>
      <w:r w:rsidRPr="00B0540D">
        <w:rPr>
          <w:rFonts w:ascii="Arial" w:hAnsi="Arial" w:cs="Arial"/>
          <w:sz w:val="20"/>
          <w:szCs w:val="20"/>
        </w:rPr>
        <w:t>FeCrNi</w:t>
      </w:r>
      <w:proofErr w:type="spellEnd"/>
      <w:r w:rsidRPr="00B0540D">
        <w:rPr>
          <w:rFonts w:ascii="Arial" w:hAnsi="Arial" w:cs="Arial"/>
          <w:sz w:val="20"/>
          <w:szCs w:val="20"/>
        </w:rPr>
        <w:t xml:space="preserve"> 1.42.01 gemäß DIN 17457. Fertig in schalldämmender Wandhalterung vormontiert. Integrierte, voreinstellbare und funktionsmaßgeprüfte Rücklauf</w:t>
      </w:r>
      <w:r w:rsidR="00E63DD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0540D">
        <w:rPr>
          <w:rFonts w:ascii="Arial" w:hAnsi="Arial" w:cs="Arial"/>
          <w:sz w:val="20"/>
          <w:szCs w:val="20"/>
        </w:rPr>
        <w:t>ventile</w:t>
      </w:r>
      <w:proofErr w:type="spellEnd"/>
      <w:r w:rsidRPr="00B0540D">
        <w:rPr>
          <w:rFonts w:ascii="Arial" w:hAnsi="Arial" w:cs="Arial"/>
          <w:sz w:val="20"/>
          <w:szCs w:val="20"/>
        </w:rPr>
        <w:t xml:space="preserve">. </w:t>
      </w:r>
      <w:r w:rsidR="00E63DD3" w:rsidRPr="00B0540D">
        <w:rPr>
          <w:rFonts w:ascii="Arial" w:hAnsi="Arial" w:cs="Arial"/>
          <w:sz w:val="20"/>
          <w:szCs w:val="20"/>
        </w:rPr>
        <w:t>Mit integrierten Durchflussmengenmessern 0,5-6 l/min. im Vorlauf für die direkte Anzeige der Wasser</w:t>
      </w:r>
      <w:r w:rsidR="00E63DD3">
        <w:rPr>
          <w:rFonts w:ascii="Arial" w:hAnsi="Arial" w:cs="Arial"/>
          <w:sz w:val="20"/>
          <w:szCs w:val="20"/>
        </w:rPr>
        <w:t>-</w:t>
      </w:r>
      <w:r w:rsidR="00E63DD3" w:rsidRPr="00B0540D">
        <w:rPr>
          <w:rFonts w:ascii="Arial" w:hAnsi="Arial" w:cs="Arial"/>
          <w:sz w:val="20"/>
          <w:szCs w:val="20"/>
        </w:rPr>
        <w:t>mengen in den einzelnen Heizkreisen.</w:t>
      </w:r>
      <w:r w:rsidR="00E63DD3">
        <w:rPr>
          <w:rFonts w:ascii="Arial" w:hAnsi="Arial" w:cs="Arial"/>
          <w:sz w:val="20"/>
          <w:szCs w:val="20"/>
        </w:rPr>
        <w:t xml:space="preserve"> </w:t>
      </w:r>
      <w:r w:rsidRPr="00B0540D">
        <w:rPr>
          <w:rFonts w:ascii="Arial" w:hAnsi="Arial" w:cs="Arial"/>
          <w:sz w:val="20"/>
          <w:szCs w:val="20"/>
        </w:rPr>
        <w:t>Inklusive Bezeichnungsschildern und 2 vernickelten flachdichtenden Verteilerendstücken zum Füllen, Entleeren, Spülen und Entlüften. Jeder Verteiler ist druck- und funktionsmaßgeprüft. Kartonverpackung. Durch den senkrechten Anbau der PURMO Stellantriebe ergibt sich die geringe Einbautiefe von nur 85 mm.</w:t>
      </w:r>
      <w:r w:rsidR="00BC5FAE">
        <w:rPr>
          <w:rFonts w:ascii="Arial" w:hAnsi="Arial" w:cs="Arial"/>
          <w:sz w:val="20"/>
          <w:szCs w:val="20"/>
        </w:rPr>
        <w:t xml:space="preserve"> Für Heizrohr 14-20 mm!</w:t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2 Kreise </w:t>
      </w:r>
      <w:r w:rsidRPr="00B0540D">
        <w:rPr>
          <w:rFonts w:ascii="Arial" w:hAnsi="Arial" w:cs="Arial"/>
          <w:sz w:val="20"/>
          <w:szCs w:val="20"/>
        </w:rPr>
        <w:tab/>
        <w:t xml:space="preserve">Länge 249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3 Kreise </w:t>
      </w:r>
      <w:r w:rsidRPr="00B0540D">
        <w:rPr>
          <w:rFonts w:ascii="Arial" w:hAnsi="Arial" w:cs="Arial"/>
          <w:sz w:val="20"/>
          <w:szCs w:val="20"/>
        </w:rPr>
        <w:tab/>
        <w:t xml:space="preserve">Länge 295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4 Kreise </w:t>
      </w:r>
      <w:r w:rsidRPr="00B0540D">
        <w:rPr>
          <w:rFonts w:ascii="Arial" w:hAnsi="Arial" w:cs="Arial"/>
          <w:sz w:val="20"/>
          <w:szCs w:val="20"/>
        </w:rPr>
        <w:tab/>
        <w:t xml:space="preserve">Länge 350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5 Kreise </w:t>
      </w:r>
      <w:r w:rsidRPr="00B0540D">
        <w:rPr>
          <w:rFonts w:ascii="Arial" w:hAnsi="Arial" w:cs="Arial"/>
          <w:sz w:val="20"/>
          <w:szCs w:val="20"/>
        </w:rPr>
        <w:tab/>
        <w:t xml:space="preserve">Länge 405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6 Kreise </w:t>
      </w:r>
      <w:r w:rsidRPr="00B0540D">
        <w:rPr>
          <w:rFonts w:ascii="Arial" w:hAnsi="Arial" w:cs="Arial"/>
          <w:sz w:val="20"/>
          <w:szCs w:val="20"/>
        </w:rPr>
        <w:tab/>
        <w:t xml:space="preserve">Länge 460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7 Kreise </w:t>
      </w:r>
      <w:r w:rsidRPr="00B0540D">
        <w:rPr>
          <w:rFonts w:ascii="Arial" w:hAnsi="Arial" w:cs="Arial"/>
          <w:sz w:val="20"/>
          <w:szCs w:val="20"/>
        </w:rPr>
        <w:tab/>
        <w:t xml:space="preserve">Länge 515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E63DD3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Kreise</w:t>
      </w:r>
      <w:r>
        <w:rPr>
          <w:rFonts w:ascii="Arial" w:hAnsi="Arial" w:cs="Arial"/>
          <w:sz w:val="20"/>
          <w:szCs w:val="20"/>
        </w:rPr>
        <w:tab/>
      </w:r>
      <w:r w:rsidR="00B0540D" w:rsidRPr="00B0540D">
        <w:rPr>
          <w:rFonts w:ascii="Arial" w:hAnsi="Arial" w:cs="Arial"/>
          <w:sz w:val="20"/>
          <w:szCs w:val="20"/>
        </w:rPr>
        <w:t xml:space="preserve">Länge 570 mm </w:t>
      </w:r>
      <w:r w:rsidR="00B0540D" w:rsidRPr="00B0540D">
        <w:rPr>
          <w:rFonts w:ascii="Arial" w:hAnsi="Arial" w:cs="Arial"/>
          <w:sz w:val="20"/>
          <w:szCs w:val="20"/>
        </w:rPr>
        <w:tab/>
      </w:r>
      <w:r w:rsidR="00B0540D"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9 Kreise </w:t>
      </w:r>
      <w:r w:rsidRPr="00B0540D">
        <w:rPr>
          <w:rFonts w:ascii="Arial" w:hAnsi="Arial" w:cs="Arial"/>
          <w:sz w:val="20"/>
          <w:szCs w:val="20"/>
        </w:rPr>
        <w:tab/>
        <w:t xml:space="preserve">Länge 625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10 Kreise </w:t>
      </w:r>
      <w:r w:rsidRPr="00B0540D">
        <w:rPr>
          <w:rFonts w:ascii="Arial" w:hAnsi="Arial" w:cs="Arial"/>
          <w:sz w:val="20"/>
          <w:szCs w:val="20"/>
        </w:rPr>
        <w:tab/>
        <w:t xml:space="preserve">Länge 680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11 Kreise </w:t>
      </w:r>
      <w:r w:rsidRPr="00B0540D">
        <w:rPr>
          <w:rFonts w:ascii="Arial" w:hAnsi="Arial" w:cs="Arial"/>
          <w:sz w:val="20"/>
          <w:szCs w:val="20"/>
        </w:rPr>
        <w:tab/>
        <w:t xml:space="preserve">Länge 735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Pr="00B0540D" w:rsidRDefault="00B0540D" w:rsidP="00B054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0540D">
        <w:rPr>
          <w:rFonts w:ascii="Arial" w:hAnsi="Arial" w:cs="Arial"/>
          <w:sz w:val="20"/>
          <w:szCs w:val="20"/>
        </w:rPr>
        <w:t xml:space="preserve">12 Kreise </w:t>
      </w:r>
      <w:r w:rsidRPr="00B0540D">
        <w:rPr>
          <w:rFonts w:ascii="Arial" w:hAnsi="Arial" w:cs="Arial"/>
          <w:sz w:val="20"/>
          <w:szCs w:val="20"/>
        </w:rPr>
        <w:tab/>
        <w:t xml:space="preserve">Länge 790 mm </w:t>
      </w:r>
      <w:r w:rsidRPr="00B0540D">
        <w:rPr>
          <w:rFonts w:ascii="Arial" w:hAnsi="Arial" w:cs="Arial"/>
          <w:sz w:val="20"/>
          <w:szCs w:val="20"/>
        </w:rPr>
        <w:tab/>
      </w:r>
      <w:r w:rsidRPr="00B0540D">
        <w:rPr>
          <w:rFonts w:ascii="Arial" w:hAnsi="Arial" w:cs="Arial"/>
          <w:sz w:val="20"/>
          <w:szCs w:val="20"/>
        </w:rPr>
        <w:tab/>
      </w:r>
    </w:p>
    <w:p w:rsidR="00B0540D" w:rsidRDefault="00B0540D" w:rsidP="00B0540D">
      <w:pPr>
        <w:spacing w:after="0"/>
        <w:rPr>
          <w:rFonts w:ascii="Arial" w:hAnsi="Arial" w:cs="Arial"/>
          <w:sz w:val="20"/>
          <w:szCs w:val="20"/>
        </w:rPr>
      </w:pPr>
    </w:p>
    <w:p w:rsidR="00BC5FAE" w:rsidRP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C5FAE">
        <w:rPr>
          <w:rFonts w:ascii="Arial" w:eastAsia="Calibri" w:hAnsi="Arial" w:cs="Arial"/>
          <w:b/>
          <w:bCs/>
          <w:sz w:val="20"/>
          <w:szCs w:val="20"/>
        </w:rPr>
        <w:t>Purmo Industrieverteiler Modular</w:t>
      </w:r>
    </w:p>
    <w:p w:rsidR="00BC5FAE" w:rsidRPr="00BC5FAE" w:rsidRDefault="00BC5FAE" w:rsidP="00BC5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C5FAE" w:rsidRDefault="00BC5FAE" w:rsidP="00BC5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>Der Purmo Industrieverteiler 1 1/2“ ist ein Heizkreisverteiler mit modularem Aufbau aus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C5FAE">
        <w:rPr>
          <w:rFonts w:ascii="Arial" w:eastAsia="Calibri" w:hAnsi="Arial" w:cs="Arial"/>
          <w:sz w:val="20"/>
          <w:szCs w:val="20"/>
        </w:rPr>
        <w:t>entzinkungsbeständigem</w:t>
      </w:r>
      <w:proofErr w:type="spellEnd"/>
      <w:r w:rsidRPr="00BC5FAE">
        <w:rPr>
          <w:rFonts w:ascii="Arial" w:eastAsia="Calibri" w:hAnsi="Arial" w:cs="Arial"/>
          <w:sz w:val="20"/>
          <w:szCs w:val="20"/>
        </w:rPr>
        <w:t xml:space="preserve"> Messing Ms 63. Aus den Modulgrößen 3,4,5 und 6 Heizkreise kann jede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C5FAE">
        <w:rPr>
          <w:rFonts w:ascii="Arial" w:eastAsia="Calibri" w:hAnsi="Arial" w:cs="Arial"/>
          <w:sz w:val="20"/>
          <w:szCs w:val="20"/>
        </w:rPr>
        <w:t>benötigte Verteilergröße bis insgesamt 24 Kreise zusammengestellt werden. Jedes Modul besitzt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C5FAE">
        <w:rPr>
          <w:rFonts w:ascii="Arial" w:eastAsia="Calibri" w:hAnsi="Arial" w:cs="Arial"/>
          <w:sz w:val="20"/>
          <w:szCs w:val="20"/>
        </w:rPr>
        <w:t>einerseits ein flachdichtendes Außengewinde 2“ und andererseits eine Überwurfmutter 2“. Die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C5FAE">
        <w:rPr>
          <w:rFonts w:ascii="Arial" w:eastAsia="Calibri" w:hAnsi="Arial" w:cs="Arial"/>
          <w:sz w:val="20"/>
          <w:szCs w:val="20"/>
        </w:rPr>
        <w:t xml:space="preserve">Abgänge sind werksmäßig mit Klemmverschraubung für PexPenta oder Difustop </w:t>
      </w:r>
      <w:proofErr w:type="spellStart"/>
      <w:r w:rsidRPr="00BC5FAE">
        <w:rPr>
          <w:rFonts w:ascii="Arial" w:eastAsia="Calibri" w:hAnsi="Arial" w:cs="Arial"/>
          <w:sz w:val="20"/>
          <w:szCs w:val="20"/>
        </w:rPr>
        <w:t>Heizohr</w:t>
      </w:r>
      <w:proofErr w:type="spellEnd"/>
      <w:r w:rsidRPr="00BC5FAE">
        <w:rPr>
          <w:rFonts w:ascii="Arial" w:eastAsia="Calibri" w:hAnsi="Arial" w:cs="Arial"/>
          <w:sz w:val="20"/>
          <w:szCs w:val="20"/>
        </w:rPr>
        <w:t xml:space="preserve"> 25 x 2,3 mm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C5FAE">
        <w:rPr>
          <w:rFonts w:ascii="Arial" w:eastAsia="Calibri" w:hAnsi="Arial" w:cs="Arial"/>
          <w:sz w:val="20"/>
          <w:szCs w:val="20"/>
        </w:rPr>
        <w:t>ausgestattet. Zu jedem Verteiler muss zusätzlich je ein Kugelhahnset, Endkappenset, sowie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C5FAE">
        <w:rPr>
          <w:rFonts w:ascii="Arial" w:eastAsia="Calibri" w:hAnsi="Arial" w:cs="Arial"/>
          <w:sz w:val="20"/>
          <w:szCs w:val="20"/>
        </w:rPr>
        <w:t>Konsolenset berücksichtigt werden.</w:t>
      </w:r>
    </w:p>
    <w:p w:rsidR="00BC5FAE" w:rsidRPr="00BC5FAE" w:rsidRDefault="00BC5FAE" w:rsidP="00BC5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C5FAE" w:rsidRP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Modulverteiler 3 Kreise 1 1/2“ </w:t>
      </w:r>
    </w:p>
    <w:p w:rsid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Modulverteiler 4 Kreise 1 1/2“ </w:t>
      </w:r>
    </w:p>
    <w:p w:rsidR="00BC5FAE" w:rsidRP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Modulverteiler 5 Kreise 1 1/2“ </w:t>
      </w:r>
    </w:p>
    <w:p w:rsid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Modulverteiler 6 Kreise 1 1/2“ </w:t>
      </w:r>
    </w:p>
    <w:p w:rsid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Endkappenset incl. KFE-Hahn </w:t>
      </w:r>
    </w:p>
    <w:p w:rsidR="00BC5FAE" w:rsidRPr="00BC5FAE" w:rsidRDefault="00BC5FAE" w:rsidP="00BC5F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Konsolenset </w:t>
      </w:r>
    </w:p>
    <w:p w:rsidR="00E63DD3" w:rsidRPr="00BC5FAE" w:rsidRDefault="00BC5FAE" w:rsidP="00BC5FAE">
      <w:pPr>
        <w:spacing w:after="0"/>
        <w:rPr>
          <w:rFonts w:ascii="Arial" w:hAnsi="Arial" w:cs="Arial"/>
          <w:sz w:val="20"/>
          <w:szCs w:val="20"/>
        </w:rPr>
      </w:pPr>
      <w:r w:rsidRPr="00BC5FAE">
        <w:rPr>
          <w:rFonts w:ascii="Arial" w:eastAsia="Calibri" w:hAnsi="Arial" w:cs="Arial"/>
          <w:sz w:val="20"/>
          <w:szCs w:val="20"/>
        </w:rPr>
        <w:t xml:space="preserve">Kugelhahnset 2“x 2“ </w:t>
      </w:r>
    </w:p>
    <w:sectPr w:rsidR="00E63DD3" w:rsidRPr="00BC5FAE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13" w:rsidRDefault="00462B13" w:rsidP="005D27F9">
      <w:pPr>
        <w:spacing w:after="0" w:line="240" w:lineRule="auto"/>
      </w:pPr>
      <w:r>
        <w:separator/>
      </w:r>
    </w:p>
  </w:endnote>
  <w:endnote w:type="continuationSeparator" w:id="0">
    <w:p w:rsidR="00462B13" w:rsidRDefault="00462B13" w:rsidP="005D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13" w:rsidRDefault="00462B13" w:rsidP="005D27F9">
      <w:pPr>
        <w:spacing w:after="0" w:line="240" w:lineRule="auto"/>
      </w:pPr>
      <w:r>
        <w:separator/>
      </w:r>
    </w:p>
  </w:footnote>
  <w:footnote w:type="continuationSeparator" w:id="0">
    <w:p w:rsidR="00462B13" w:rsidRDefault="00462B13" w:rsidP="005D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80"/>
    </w:tblGrid>
    <w:tr w:rsidR="00E23BA2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5D27F9" w:rsidRPr="0008577A" w:rsidRDefault="005D27F9">
          <w:pPr>
            <w:pStyle w:val="Kopfzeile"/>
          </w:pPr>
          <w:r w:rsidRPr="0008577A">
            <w:t>[Geben Sie Text ein]</w:t>
          </w:r>
        </w:p>
        <w:p w:rsidR="00E23BA2" w:rsidRDefault="00E23BA2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31A8"/>
    <w:multiLevelType w:val="multilevel"/>
    <w:tmpl w:val="1B5C1E04"/>
    <w:lvl w:ilvl="0">
      <w:start w:val="1"/>
      <w:numFmt w:val="decimal"/>
      <w:lvlText w:val="%1"/>
      <w:lvlJc w:val="left"/>
      <w:pPr>
        <w:ind w:left="1395" w:hanging="1035"/>
      </w:pPr>
      <w:rPr>
        <w:rFonts w:hAnsi="Arial" w:hint="default"/>
      </w:rPr>
    </w:lvl>
    <w:lvl w:ilvl="1">
      <w:start w:val="1"/>
      <w:numFmt w:val="decimal"/>
      <w:isLgl/>
      <w:lvlText w:val="%1.%2"/>
      <w:lvlJc w:val="left"/>
      <w:pPr>
        <w:ind w:left="1395" w:hanging="1035"/>
      </w:pPr>
      <w:rPr>
        <w:rFonts w:hAnsi="Arial" w:hint="default"/>
      </w:rPr>
    </w:lvl>
    <w:lvl w:ilvl="2">
      <w:start w:val="1"/>
      <w:numFmt w:val="decimal"/>
      <w:isLgl/>
      <w:lvlText w:val="%1.%2.%3"/>
      <w:lvlJc w:val="left"/>
      <w:pPr>
        <w:ind w:left="1395" w:hanging="1035"/>
      </w:pPr>
      <w:rPr>
        <w:rFonts w:hAnsi="Arial" w:hint="default"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hAnsi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Ansi="Arial" w:hint="default"/>
      </w:rPr>
    </w:lvl>
  </w:abstractNum>
  <w:abstractNum w:abstractNumId="1">
    <w:nsid w:val="715B7C80"/>
    <w:multiLevelType w:val="hybridMultilevel"/>
    <w:tmpl w:val="2E084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7609B"/>
    <w:multiLevelType w:val="hybridMultilevel"/>
    <w:tmpl w:val="CAAA7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F9"/>
    <w:rsid w:val="000321B5"/>
    <w:rsid w:val="0008577A"/>
    <w:rsid w:val="000A521B"/>
    <w:rsid w:val="00112507"/>
    <w:rsid w:val="00151CDD"/>
    <w:rsid w:val="001E22C3"/>
    <w:rsid w:val="00237ED7"/>
    <w:rsid w:val="00250C83"/>
    <w:rsid w:val="00286A87"/>
    <w:rsid w:val="002930D6"/>
    <w:rsid w:val="0029452A"/>
    <w:rsid w:val="002C5540"/>
    <w:rsid w:val="002F0C65"/>
    <w:rsid w:val="00357C48"/>
    <w:rsid w:val="00414EE2"/>
    <w:rsid w:val="00462B13"/>
    <w:rsid w:val="004F0AF2"/>
    <w:rsid w:val="005128A6"/>
    <w:rsid w:val="00570B7E"/>
    <w:rsid w:val="00573D89"/>
    <w:rsid w:val="005865B7"/>
    <w:rsid w:val="005D27F9"/>
    <w:rsid w:val="005D2FEE"/>
    <w:rsid w:val="005E7F2E"/>
    <w:rsid w:val="00657723"/>
    <w:rsid w:val="00671A59"/>
    <w:rsid w:val="006C0D17"/>
    <w:rsid w:val="006F3192"/>
    <w:rsid w:val="00720650"/>
    <w:rsid w:val="007234CD"/>
    <w:rsid w:val="00752CE6"/>
    <w:rsid w:val="007D5985"/>
    <w:rsid w:val="00851154"/>
    <w:rsid w:val="00916EFD"/>
    <w:rsid w:val="00925164"/>
    <w:rsid w:val="00982BE1"/>
    <w:rsid w:val="009A1E33"/>
    <w:rsid w:val="009B1A5D"/>
    <w:rsid w:val="00A10C82"/>
    <w:rsid w:val="00A558A1"/>
    <w:rsid w:val="00A81CFE"/>
    <w:rsid w:val="00A9270F"/>
    <w:rsid w:val="00AE0768"/>
    <w:rsid w:val="00B0540D"/>
    <w:rsid w:val="00B266DD"/>
    <w:rsid w:val="00B53D18"/>
    <w:rsid w:val="00B957F6"/>
    <w:rsid w:val="00BA7850"/>
    <w:rsid w:val="00BC5FAE"/>
    <w:rsid w:val="00BD0F71"/>
    <w:rsid w:val="00C36BD7"/>
    <w:rsid w:val="00CD5670"/>
    <w:rsid w:val="00CE7A63"/>
    <w:rsid w:val="00D22DA9"/>
    <w:rsid w:val="00D263C0"/>
    <w:rsid w:val="00D325D6"/>
    <w:rsid w:val="00D57AF0"/>
    <w:rsid w:val="00D767A5"/>
    <w:rsid w:val="00D76A70"/>
    <w:rsid w:val="00D919AA"/>
    <w:rsid w:val="00DA6EBD"/>
    <w:rsid w:val="00E23BA2"/>
    <w:rsid w:val="00E63DD3"/>
    <w:rsid w:val="00E8681E"/>
    <w:rsid w:val="00EB7771"/>
    <w:rsid w:val="00F02EA2"/>
    <w:rsid w:val="00F04663"/>
    <w:rsid w:val="00F06EC7"/>
    <w:rsid w:val="00F1572D"/>
    <w:rsid w:val="00F40C10"/>
    <w:rsid w:val="00F86AE2"/>
    <w:rsid w:val="00F93E26"/>
    <w:rsid w:val="00FA2046"/>
    <w:rsid w:val="00FB3AFB"/>
    <w:rsid w:val="00FE20B2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7F9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7F6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57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57F6"/>
    <w:rPr>
      <w:rFonts w:ascii="Arial" w:hAnsi="Arial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B957F6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957F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957F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957F6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57F6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957F6"/>
    <w:rPr>
      <w:rFonts w:ascii="Arial" w:eastAsia="Times New Roman" w:hAnsi="Arial" w:cs="Times New Roman"/>
      <w:sz w:val="24"/>
      <w:szCs w:val="24"/>
    </w:rPr>
  </w:style>
  <w:style w:type="character" w:styleId="SchwacheHervorhebung">
    <w:name w:val="Subtle Emphasis"/>
    <w:uiPriority w:val="19"/>
    <w:qFormat/>
    <w:rsid w:val="00B957F6"/>
    <w:rPr>
      <w:i/>
      <w:iCs/>
      <w:color w:val="808080"/>
    </w:rPr>
  </w:style>
  <w:style w:type="character" w:styleId="Hervorhebung">
    <w:name w:val="Emphasis"/>
    <w:uiPriority w:val="20"/>
    <w:qFormat/>
    <w:rsid w:val="00B957F6"/>
    <w:rPr>
      <w:i/>
      <w:iCs/>
    </w:rPr>
  </w:style>
  <w:style w:type="character" w:styleId="IntensiveHervorhebung">
    <w:name w:val="Intense Emphasis"/>
    <w:uiPriority w:val="21"/>
    <w:qFormat/>
    <w:rsid w:val="00B957F6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5D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D27F9"/>
    <w:rPr>
      <w:rFonts w:ascii="Calibri" w:eastAsia="Times New Roman" w:hAnsi="Calibri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D27F9"/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5D27F9"/>
    <w:pPr>
      <w:ind w:left="720"/>
      <w:contextualSpacing/>
    </w:pPr>
  </w:style>
  <w:style w:type="character" w:styleId="Hyperlink">
    <w:name w:val="Hyperlink"/>
    <w:uiPriority w:val="99"/>
    <w:unhideWhenUsed/>
    <w:rsid w:val="005D2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7F9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7F6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57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57F6"/>
    <w:rPr>
      <w:rFonts w:ascii="Arial" w:hAnsi="Arial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B957F6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957F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957F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957F6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57F6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957F6"/>
    <w:rPr>
      <w:rFonts w:ascii="Arial" w:eastAsia="Times New Roman" w:hAnsi="Arial" w:cs="Times New Roman"/>
      <w:sz w:val="24"/>
      <w:szCs w:val="24"/>
    </w:rPr>
  </w:style>
  <w:style w:type="character" w:styleId="SchwacheHervorhebung">
    <w:name w:val="Subtle Emphasis"/>
    <w:uiPriority w:val="19"/>
    <w:qFormat/>
    <w:rsid w:val="00B957F6"/>
    <w:rPr>
      <w:i/>
      <w:iCs/>
      <w:color w:val="808080"/>
    </w:rPr>
  </w:style>
  <w:style w:type="character" w:styleId="Hervorhebung">
    <w:name w:val="Emphasis"/>
    <w:uiPriority w:val="20"/>
    <w:qFormat/>
    <w:rsid w:val="00B957F6"/>
    <w:rPr>
      <w:i/>
      <w:iCs/>
    </w:rPr>
  </w:style>
  <w:style w:type="character" w:styleId="IntensiveHervorhebung">
    <w:name w:val="Intense Emphasis"/>
    <w:uiPriority w:val="21"/>
    <w:qFormat/>
    <w:rsid w:val="00B957F6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5D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D27F9"/>
    <w:rPr>
      <w:rFonts w:ascii="Calibri" w:eastAsia="Times New Roman" w:hAnsi="Calibri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D27F9"/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5D27F9"/>
    <w:pPr>
      <w:ind w:left="720"/>
      <w:contextualSpacing/>
    </w:pPr>
  </w:style>
  <w:style w:type="character" w:styleId="Hyperlink">
    <w:name w:val="Hyperlink"/>
    <w:uiPriority w:val="99"/>
    <w:unhideWhenUsed/>
    <w:rsid w:val="005D2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mo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RETTIG Group</Company>
  <LinksUpToDate>false</LinksUpToDate>
  <CharactersWithSpaces>5093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http://www.purmo.de/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Kloetzel</dc:creator>
  <cp:lastModifiedBy>Olaf Kloetzel</cp:lastModifiedBy>
  <cp:revision>2</cp:revision>
  <dcterms:created xsi:type="dcterms:W3CDTF">2016-06-23T10:10:00Z</dcterms:created>
  <dcterms:modified xsi:type="dcterms:W3CDTF">2016-06-23T10:10:00Z</dcterms:modified>
</cp:coreProperties>
</file>